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b/>
          <w:b/>
          <w:bCs/>
          <w:sz w:val="20"/>
          <w:szCs w:val="20"/>
          <w:lang w:eastAsia="pt-BR"/>
        </w:rPr>
      </w:pPr>
      <w:r>
        <w:rPr>
          <w:rFonts w:eastAsia="Times New Roman" w:cs="Calibri" w:cstheme="minorHAnsi"/>
          <w:b/>
          <w:bCs/>
          <w:sz w:val="20"/>
          <w:szCs w:val="20"/>
          <w:lang w:eastAsia="pt-BR"/>
        </w:rPr>
        <w:t>BANCO DO POVO PAULISTA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b/>
          <w:b/>
          <w:bCs/>
          <w:caps/>
          <w:sz w:val="20"/>
          <w:szCs w:val="20"/>
          <w:lang w:eastAsia="pt-BR"/>
        </w:rPr>
      </w:pPr>
      <w:r>
        <w:rPr>
          <w:rFonts w:eastAsia="Times New Roman" w:cs="Calibri" w:cstheme="minorHAnsi"/>
          <w:b/>
          <w:bCs/>
          <w:caps/>
          <w:sz w:val="20"/>
          <w:szCs w:val="20"/>
          <w:lang w:eastAsia="pt-BR"/>
        </w:rPr>
        <w:t>DESCRIÇÃO</w:t>
      </w:r>
    </w:p>
    <w:p>
      <w:pPr>
        <w:pStyle w:val="Normal"/>
        <w:shd w:val="clear" w:color="auto" w:fill="FFFFFF"/>
        <w:spacing w:before="0" w:afterAutospacing="1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 xml:space="preserve">O Banco do Povo Paulista (BPP), programa de microcrédito produtivo desenvolvido pelo Governo do Estado de São Paulo, </w:t>
      </w:r>
      <w:r>
        <w:rPr>
          <w:rFonts w:cs="Calibri" w:cstheme="minorHAnsi"/>
          <w:sz w:val="20"/>
          <w:szCs w:val="20"/>
        </w:rPr>
        <w:t>Secretaria de Desenvolvimento Econômico (SDE)</w:t>
      </w:r>
      <w:r>
        <w:rPr>
          <w:rFonts w:eastAsia="Times New Roman" w:cs="Calibri" w:cstheme="minorHAnsi"/>
          <w:sz w:val="20"/>
          <w:szCs w:val="20"/>
          <w:lang w:eastAsia="pt-BR"/>
        </w:rPr>
        <w:t xml:space="preserve">, em parceria com a Prefeitura de Vargem Grande do Sul, </w:t>
      </w:r>
      <w:r>
        <w:rPr>
          <w:rFonts w:cs="Calibri" w:cstheme="minorHAnsi"/>
          <w:sz w:val="20"/>
          <w:szCs w:val="20"/>
        </w:rPr>
        <w:t>conforme disposições previstas na Lei Estadual nº 9.533, de 30 de abril de 1997 e no Decreto Estadual nº 43.283, de 03 de julho de 1998, com a finalidade de gerar emprego e renda através da disponibilização de linhas de microcrédito para o desenvolvimento de pequenos empreendimento, com o intui</w:t>
      </w:r>
      <w:r>
        <w:rPr>
          <w:rFonts w:eastAsia="Times New Roman" w:cs="Calibri" w:cstheme="minorHAnsi"/>
          <w:sz w:val="20"/>
          <w:szCs w:val="20"/>
          <w:lang w:eastAsia="pt-BR"/>
        </w:rPr>
        <w:t>to de promover o empreendedorismo, bem como geração de emprego e renda.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b/>
          <w:b/>
          <w:bCs/>
          <w:caps/>
          <w:sz w:val="20"/>
          <w:szCs w:val="20"/>
          <w:lang w:eastAsia="pt-BR"/>
        </w:rPr>
      </w:pPr>
      <w:r>
        <w:rPr>
          <w:rFonts w:eastAsia="Times New Roman" w:cs="Calibri" w:cstheme="minorHAnsi"/>
          <w:b/>
          <w:bCs/>
          <w:caps/>
          <w:sz w:val="20"/>
          <w:szCs w:val="20"/>
          <w:lang w:eastAsia="pt-BR"/>
        </w:rPr>
        <w:t>QUEM PODE SOLICITAR</w:t>
      </w:r>
    </w:p>
    <w:p>
      <w:pPr>
        <w:pStyle w:val="Normal"/>
        <w:shd w:val="clear" w:color="auto" w:fill="FFFFFF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Podem ser tomadores do crédito os empreendedores formais (MEI, ME, LTDA, EIRELI, EPP, Produtor rural com CNPJ) ou empreendedores informais (incluindo Produtor rural sem CNPJ). </w:t>
      </w:r>
    </w:p>
    <w:p>
      <w:pPr>
        <w:pStyle w:val="Normal"/>
        <w:shd w:val="clear" w:color="auto" w:fill="FFFFFF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b/>
          <w:bCs/>
          <w:caps/>
          <w:sz w:val="20"/>
          <w:szCs w:val="20"/>
          <w:lang w:eastAsia="pt-BR"/>
        </w:rPr>
        <w:t>PERÍODO DA SOLICITAÇÃO</w:t>
      </w:r>
    </w:p>
    <w:p>
      <w:pPr>
        <w:pStyle w:val="Normal"/>
        <w:shd w:val="clear" w:color="auto" w:fill="FFFFFF"/>
        <w:spacing w:before="0" w:afterAutospacing="1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A qualquer momento</w:t>
      </w:r>
    </w:p>
    <w:p>
      <w:pPr>
        <w:pStyle w:val="Normal"/>
        <w:shd w:val="clear" w:color="auto" w:fill="FFFFFF"/>
        <w:spacing w:before="0" w:afterAutospacing="1"/>
        <w:jc w:val="both"/>
        <w:rPr>
          <w:rFonts w:cs="Calibri" w:cstheme="minorHAnsi"/>
          <w:sz w:val="20"/>
          <w:szCs w:val="20"/>
        </w:rPr>
      </w:pPr>
      <w:r>
        <w:rPr>
          <w:rFonts w:eastAsia="Times New Roman" w:cs="Calibri" w:cstheme="minorHAnsi"/>
          <w:b/>
          <w:sz w:val="20"/>
          <w:szCs w:val="20"/>
          <w:lang w:eastAsia="pt-BR"/>
        </w:rPr>
        <w:t>REQUISITOS</w:t>
      </w:r>
      <w:r>
        <w:rPr>
          <w:rFonts w:cs="Calibri" w:cstheme="minorHAnsi"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 xml:space="preserve">Brasileiro nato ou naturalizado;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 xml:space="preserve">Maior de 18 anos de idade ou menor emancipado; </w:t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Quando analfabetos ou pessoas com deficiências que as impeçam de assinar, devem apresentar procuração pública específica para o Banco do Povo Paulista outorgando poderes a terceiros para assinatura do contrato. O documento deverá ser lavrado em cartório local. Ou através de digital colocada na presença de duas testemunhas que deverão assinar também a CCB e ter as firmas reconhecidas;</w:t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Pessoas com deficiência visual ou cegas devem assinar o contrato após a leitura na presença de duas testemunhas, as quais devem ser maiores de 18 anos ou menores emancipados – não podem ser funcionários do Banco do Povo Paulista ou da Desenvolve SP. Confeccionar documento com o texto “Tomador com deficiência visual ou cego capacitado e não constituído procurador”; </w:t>
      </w:r>
    </w:p>
    <w:p>
      <w:pPr>
        <w:pStyle w:val="Default"/>
        <w:numPr>
          <w:ilvl w:val="0"/>
          <w:numId w:val="1"/>
        </w:numPr>
        <w:spacing w:before="0" w:after="69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Desenvolver atividade produtiva nos municípios contemplados pelo BPP; </w:t>
      </w:r>
    </w:p>
    <w:p>
      <w:pPr>
        <w:pStyle w:val="Default"/>
        <w:numPr>
          <w:ilvl w:val="0"/>
          <w:numId w:val="1"/>
        </w:numPr>
        <w:spacing w:before="0" w:after="69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Se pessoa física, residir ou possuir um empreendimento há mais de dois anos no município;   </w:t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Não possuir restrições cadastrais no SERASA e/ou CADIN Estadual;</w:t>
      </w:r>
    </w:p>
    <w:p>
      <w:pPr>
        <w:pStyle w:val="Default"/>
        <w:numPr>
          <w:ilvl w:val="0"/>
          <w:numId w:val="1"/>
        </w:numPr>
        <w:spacing w:before="0" w:after="69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Quando motofretista: ter concluído o curso de 30 horas, comprovando por meio de certificado; </w:t>
      </w:r>
    </w:p>
    <w:p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Quando mototaxista: ter concluído o curso de 30 horas, comprovando por meio de certificado; possuir licença para condução de mototaxi, expedida pelas prefeituras municipais. </w:t>
      </w:r>
    </w:p>
    <w:p>
      <w:pPr>
        <w:pStyle w:val="Default"/>
        <w:spacing w:before="0" w:after="69"/>
        <w:ind w:left="720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O QUE PODE SER FINANCIADO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Capital de Giro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sz w:val="20"/>
          <w:szCs w:val="20"/>
        </w:rPr>
        <w:t>Capital de giro é empréstimo o qual visa à continuidade das operações da pessoa jurídica ou do empreendedor físico, podendo ser utilizado para aquisição de insumos, aporte em caixa, entre outros, conforme descrição:</w:t>
      </w:r>
    </w:p>
    <w:p>
      <w:pPr>
        <w:pStyle w:val="Default"/>
        <w:numPr>
          <w:ilvl w:val="0"/>
          <w:numId w:val="12"/>
        </w:numPr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Abertura e regularização de empresas </w:t>
      </w:r>
    </w:p>
    <w:p>
      <w:pPr>
        <w:pStyle w:val="Default"/>
        <w:numPr>
          <w:ilvl w:val="0"/>
          <w:numId w:val="12"/>
        </w:numPr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Animais para comercialização </w:t>
      </w:r>
    </w:p>
    <w:p>
      <w:pPr>
        <w:pStyle w:val="Default"/>
        <w:numPr>
          <w:ilvl w:val="0"/>
          <w:numId w:val="12"/>
        </w:numPr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Consertos em geral</w:t>
      </w:r>
    </w:p>
    <w:p>
      <w:pPr>
        <w:pStyle w:val="Default"/>
        <w:numPr>
          <w:ilvl w:val="0"/>
          <w:numId w:val="12"/>
        </w:numPr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Divulgação </w:t>
      </w:r>
    </w:p>
    <w:p>
      <w:pPr>
        <w:pStyle w:val="Default"/>
        <w:numPr>
          <w:ilvl w:val="0"/>
          <w:numId w:val="12"/>
        </w:numPr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Insumos </w:t>
      </w:r>
    </w:p>
    <w:p>
      <w:pPr>
        <w:pStyle w:val="Default"/>
        <w:numPr>
          <w:ilvl w:val="0"/>
          <w:numId w:val="12"/>
        </w:numPr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Matéria prima </w:t>
      </w:r>
    </w:p>
    <w:p>
      <w:pPr>
        <w:pStyle w:val="Default"/>
        <w:numPr>
          <w:ilvl w:val="0"/>
          <w:numId w:val="12"/>
        </w:numPr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Preparação de solo</w:t>
      </w:r>
    </w:p>
    <w:p>
      <w:pPr>
        <w:pStyle w:val="Default"/>
        <w:numPr>
          <w:ilvl w:val="0"/>
          <w:numId w:val="3"/>
        </w:numPr>
        <w:ind w:left="709" w:hanging="283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bCs/>
          <w:sz w:val="20"/>
          <w:szCs w:val="20"/>
        </w:rPr>
        <w:t>Aluguel de máquinas</w:t>
      </w:r>
    </w:p>
    <w:p>
      <w:pPr>
        <w:pStyle w:val="Default"/>
        <w:numPr>
          <w:ilvl w:val="0"/>
          <w:numId w:val="3"/>
        </w:numPr>
        <w:ind w:left="709" w:hanging="283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Conta de consumo com vencimento até 30 dias após a liberação do crédito para empreendimentos formais.</w:t>
      </w:r>
    </w:p>
    <w:p>
      <w:pPr>
        <w:pStyle w:val="Default"/>
        <w:numPr>
          <w:ilvl w:val="0"/>
          <w:numId w:val="3"/>
        </w:numPr>
        <w:ind w:left="709" w:hanging="283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Produtos para comercialização e manutenção de estoque</w:t>
      </w:r>
    </w:p>
    <w:p>
      <w:pPr>
        <w:pStyle w:val="Default"/>
        <w:numPr>
          <w:ilvl w:val="0"/>
          <w:numId w:val="3"/>
        </w:numPr>
        <w:ind w:left="709" w:hanging="283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Aquisição de ponto e locação de imóvel,</w:t>
      </w:r>
      <w:r>
        <w:rPr>
          <w:rFonts w:cs="Calibri" w:cstheme="minorHAnsi"/>
          <w:b/>
          <w:bCs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com vencimento de até 30 dias após a liberação do crédito na conta do cliente, somente para empreendedores formais; como orçamento deverá apresentar um pré–contrato ou termo de compromisso assinado pelos participantes do  negócio</w:t>
      </w:r>
      <w:r>
        <w:rPr>
          <w:rFonts w:cs="Calibri" w:cstheme="minorHAnsi"/>
          <w:b/>
          <w:bCs/>
          <w:sz w:val="20"/>
          <w:szCs w:val="20"/>
        </w:rPr>
        <w:t xml:space="preserve">. </w:t>
      </w:r>
    </w:p>
    <w:p>
      <w:pPr>
        <w:pStyle w:val="Default"/>
        <w:numPr>
          <w:ilvl w:val="0"/>
          <w:numId w:val="3"/>
        </w:numPr>
        <w:ind w:left="709" w:hanging="283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Cursos</w:t>
      </w:r>
      <w:r>
        <w:rPr>
          <w:rFonts w:cs="Calibri" w:cstheme="minorHAnsi"/>
          <w:b/>
          <w:bCs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de curta duração para empreendedores formais</w:t>
      </w:r>
      <w:r>
        <w:rPr>
          <w:rFonts w:cs="Calibri" w:cstheme="minorHAnsi"/>
          <w:b/>
          <w:bCs/>
          <w:sz w:val="20"/>
          <w:szCs w:val="20"/>
        </w:rPr>
        <w:t xml:space="preserve">; </w:t>
      </w:r>
    </w:p>
    <w:p>
      <w:pPr>
        <w:pStyle w:val="Default"/>
        <w:numPr>
          <w:ilvl w:val="0"/>
          <w:numId w:val="3"/>
        </w:numPr>
        <w:ind w:left="709" w:hanging="283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Impostos</w:t>
      </w:r>
      <w:r>
        <w:rPr>
          <w:rFonts w:cs="Calibri" w:cstheme="minorHAnsi"/>
          <w:b/>
          <w:bCs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(ISS, ICMS, IR etc.), para empreendedores formais</w:t>
      </w:r>
      <w:r>
        <w:rPr>
          <w:rFonts w:cs="Calibri" w:cstheme="minorHAnsi"/>
          <w:b/>
          <w:bCs/>
          <w:sz w:val="20"/>
          <w:szCs w:val="20"/>
        </w:rPr>
        <w:t xml:space="preserve">; </w:t>
      </w:r>
    </w:p>
    <w:p>
      <w:pPr>
        <w:pStyle w:val="Default"/>
        <w:numPr>
          <w:ilvl w:val="0"/>
          <w:numId w:val="3"/>
        </w:numPr>
        <w:ind w:left="709" w:hanging="283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Mão de obra e encargos sociais</w:t>
      </w:r>
      <w:r>
        <w:rPr>
          <w:rFonts w:cs="Calibri" w:cstheme="minorHAnsi"/>
          <w:b/>
          <w:bCs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>do empreendimento até 30 dias após a liberação do crédito na conta do cliente: São financiáveis folha de pagamento, somente para empreendedores formais</w:t>
      </w:r>
      <w:r>
        <w:rPr>
          <w:rFonts w:cs="Calibri" w:cstheme="minorHAnsi"/>
          <w:b/>
          <w:bCs/>
          <w:sz w:val="20"/>
          <w:szCs w:val="20"/>
        </w:rPr>
        <w:t xml:space="preserve">; </w:t>
      </w:r>
    </w:p>
    <w:p>
      <w:pPr>
        <w:pStyle w:val="Default"/>
        <w:numPr>
          <w:ilvl w:val="0"/>
          <w:numId w:val="3"/>
        </w:numPr>
        <w:ind w:left="709" w:hanging="283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Franquias já existentes:</w:t>
      </w:r>
      <w:r>
        <w:rPr>
          <w:rFonts w:cs="Calibri" w:cstheme="minorHAnsi"/>
          <w:b/>
          <w:bCs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 xml:space="preserve">financiamento taxa de franquia, expansão e reforma despesas com o ponto comercial, tecnologia e infraestrutura, além de outras associadas às exigências da marca franqueadora; </w:t>
      </w:r>
    </w:p>
    <w:p>
      <w:pPr>
        <w:pStyle w:val="Default"/>
        <w:numPr>
          <w:ilvl w:val="0"/>
          <w:numId w:val="3"/>
        </w:numPr>
        <w:ind w:left="709" w:hanging="283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bCs/>
          <w:sz w:val="20"/>
          <w:szCs w:val="20"/>
        </w:rPr>
        <w:t>Franquias que estão sendo abertas</w:t>
      </w:r>
      <w:r>
        <w:rPr>
          <w:rFonts w:cs="Calibri" w:cstheme="minorHAnsi"/>
          <w:sz w:val="20"/>
          <w:szCs w:val="20"/>
        </w:rPr>
        <w:t xml:space="preserve">: Taxa de Franquia, (constante no COF) </w:t>
        <w:tab/>
      </w:r>
    </w:p>
    <w:p>
      <w:pPr>
        <w:pStyle w:val="Default"/>
        <w:numPr>
          <w:ilvl w:val="0"/>
          <w:numId w:val="3"/>
        </w:numPr>
        <w:ind w:left="709" w:hanging="283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Taxa de Royalties e Fundo de Propaganda e Promoção podem ser financiados. Apresentar Circular de Oferta de Franquia (COF), o Pré- </w:t>
      </w:r>
    </w:p>
    <w:p>
      <w:pPr>
        <w:pStyle w:val="Default"/>
        <w:ind w:left="709" w:hanging="283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Contrato de Franquia assinado; </w:t>
      </w:r>
    </w:p>
    <w:p>
      <w:pPr>
        <w:pStyle w:val="Default"/>
        <w:numPr>
          <w:ilvl w:val="0"/>
          <w:numId w:val="3"/>
        </w:numPr>
        <w:ind w:left="709" w:hanging="283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bCs/>
          <w:sz w:val="20"/>
          <w:szCs w:val="20"/>
        </w:rPr>
        <w:t>Pagamento de contas, tributos e boletos:</w:t>
      </w:r>
      <w:r>
        <w:rPr>
          <w:rFonts w:cs="Calibri" w:cstheme="minorHAnsi"/>
          <w:b/>
          <w:bCs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 xml:space="preserve">vigentes ou atrasados visando à regularização do Negócio.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Investimento Fixo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O financiamento de investimento fixo objetiva à aquisição de máquinas e equipamentos que agreguem valor à atividade produtiva, como a aquisição de bens os quais visem ao incremento e/ou expansão da produtividade. É </w:t>
        <w:tab/>
        <w:t xml:space="preserve">considerado investimento fixo: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Animais para tração e produção.</w:t>
      </w:r>
      <w:r>
        <w:rPr>
          <w:rFonts w:cs="Calibri" w:cstheme="minorHAnsi"/>
          <w:b/>
          <w:bCs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 xml:space="preserve">Todos os animais financiados pelo BPP deverão obedecer rigorosamente à legislação vigente (produtor rural deverá, obrigatoriamente, apresentar CNPJ); </w:t>
      </w:r>
    </w:p>
    <w:p>
      <w:pPr>
        <w:pStyle w:val="Default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Aplicativos de informática </w:t>
      </w:r>
      <w:r>
        <w:rPr>
          <w:rFonts w:cs="Calibri" w:cstheme="minorHAnsi"/>
          <w:sz w:val="20"/>
          <w:szCs w:val="20"/>
        </w:rPr>
        <w:t>(</w:t>
      </w:r>
      <w:r>
        <w:rPr>
          <w:rFonts w:cs="Calibri" w:cstheme="minorHAnsi"/>
          <w:iCs/>
          <w:sz w:val="20"/>
          <w:szCs w:val="20"/>
        </w:rPr>
        <w:t>software</w:t>
      </w:r>
      <w:r>
        <w:rPr>
          <w:rFonts w:cs="Calibri" w:cstheme="minorHAnsi"/>
          <w:sz w:val="20"/>
          <w:szCs w:val="20"/>
        </w:rPr>
        <w:t xml:space="preserve">), acompanhados de nota fiscal e do certificado de licença de uso; </w:t>
      </w:r>
    </w:p>
    <w:p>
      <w:pPr>
        <w:pStyle w:val="Default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Equipamentos de informática </w:t>
      </w:r>
      <w:r>
        <w:rPr>
          <w:rFonts w:cs="Calibri" w:cstheme="minorHAnsi"/>
          <w:sz w:val="20"/>
          <w:szCs w:val="20"/>
        </w:rPr>
        <w:t>(</w:t>
      </w:r>
      <w:r>
        <w:rPr>
          <w:rFonts w:cs="Calibri" w:cstheme="minorHAnsi"/>
          <w:iCs/>
          <w:sz w:val="20"/>
          <w:szCs w:val="20"/>
        </w:rPr>
        <w:t>hardware</w:t>
      </w:r>
      <w:r>
        <w:rPr>
          <w:rFonts w:cs="Calibri" w:cstheme="minorHAnsi"/>
          <w:sz w:val="20"/>
          <w:szCs w:val="20"/>
        </w:rPr>
        <w:t>) compatível com a atividade.</w:t>
      </w:r>
    </w:p>
    <w:p>
      <w:pPr>
        <w:pStyle w:val="Default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E</w:t>
      </w:r>
      <w:r>
        <w:rPr>
          <w:rFonts w:cs="Calibri" w:cstheme="minorHAnsi"/>
          <w:bCs/>
          <w:sz w:val="20"/>
          <w:szCs w:val="20"/>
        </w:rPr>
        <w:t>quipamentos para veículos</w:t>
      </w:r>
      <w:r>
        <w:rPr>
          <w:rFonts w:cs="Calibri" w:cstheme="minorHAnsi"/>
          <w:sz w:val="20"/>
          <w:szCs w:val="20"/>
        </w:rPr>
        <w:t xml:space="preserve">, como instalação de kit gás em oficinas credenciadas pelo INMETRO; </w:t>
      </w:r>
    </w:p>
    <w:p>
      <w:pPr>
        <w:pStyle w:val="Default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Máquinas, equipamentos e ferramentas </w:t>
      </w:r>
      <w:r>
        <w:rPr>
          <w:rFonts w:cs="Calibri" w:cstheme="minorHAnsi"/>
          <w:sz w:val="20"/>
          <w:szCs w:val="20"/>
        </w:rPr>
        <w:t xml:space="preserve">destinados exclusivamente ao empreendimento; </w:t>
      </w:r>
    </w:p>
    <w:p>
      <w:pPr>
        <w:pStyle w:val="Default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Bicicletas</w:t>
      </w:r>
      <w:r>
        <w:rPr>
          <w:rFonts w:cs="Calibri" w:cstheme="minorHAnsi"/>
          <w:sz w:val="20"/>
          <w:szCs w:val="20"/>
        </w:rPr>
        <w:t xml:space="preserve">, inclusive elétrica e motorizada; </w:t>
      </w:r>
    </w:p>
    <w:p>
      <w:pPr>
        <w:pStyle w:val="Default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Utensílios para eventos;</w:t>
      </w:r>
    </w:p>
    <w:p>
      <w:pPr>
        <w:pStyle w:val="Default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Construção de poços artesianos;</w:t>
      </w:r>
    </w:p>
    <w:p>
      <w:pPr>
        <w:pStyle w:val="Default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Tratores e implementos agrícolas </w:t>
      </w:r>
      <w:r>
        <w:rPr>
          <w:rFonts w:cs="Calibri" w:cstheme="minorHAnsi"/>
          <w:sz w:val="20"/>
          <w:szCs w:val="20"/>
        </w:rPr>
        <w:t>mediante comprovação de venda;</w:t>
      </w:r>
    </w:p>
    <w:p>
      <w:pPr>
        <w:pStyle w:val="Default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Materiais para construção e mão de obra </w:t>
      </w:r>
      <w:r>
        <w:rPr>
          <w:rFonts w:cs="Calibri" w:cstheme="minorHAnsi"/>
          <w:sz w:val="20"/>
          <w:szCs w:val="20"/>
        </w:rPr>
        <w:t>para MEIs e clientes formalizados – a mão de obra fica limitada a 50% do valor total do  empréstimo;</w:t>
      </w:r>
    </w:p>
    <w:p>
      <w:pPr>
        <w:pStyle w:val="Default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Veículos rodoviários</w:t>
      </w:r>
      <w:r>
        <w:rPr>
          <w:rFonts w:cs="Calibri" w:cstheme="minorHAnsi"/>
          <w:sz w:val="20"/>
          <w:szCs w:val="20"/>
        </w:rPr>
        <w:t xml:space="preserve"> (utilitário - usado no empreendimento);</w:t>
      </w:r>
    </w:p>
    <w:p>
      <w:pPr>
        <w:pStyle w:val="Default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color w:val="auto"/>
          <w:sz w:val="20"/>
          <w:szCs w:val="20"/>
        </w:rPr>
      </w:pPr>
      <w:r>
        <w:rPr>
          <w:rFonts w:cs="Calibri" w:cstheme="minorHAnsi"/>
          <w:bCs/>
          <w:color w:val="auto"/>
          <w:sz w:val="20"/>
          <w:szCs w:val="20"/>
        </w:rPr>
        <w:t>Motocicleta para Motofretista;</w:t>
      </w:r>
    </w:p>
    <w:p>
      <w:pPr>
        <w:pStyle w:val="Default"/>
        <w:numPr>
          <w:ilvl w:val="0"/>
          <w:numId w:val="4"/>
        </w:numPr>
        <w:spacing w:before="0" w:after="56"/>
        <w:jc w:val="both"/>
        <w:rPr>
          <w:rFonts w:ascii="Calibri" w:hAnsi="Calibri" w:cs="Calibri" w:asciiTheme="minorHAnsi" w:cstheme="minorHAnsi" w:hAnsiTheme="minorHAnsi"/>
          <w:color w:val="auto"/>
          <w:sz w:val="20"/>
          <w:szCs w:val="20"/>
        </w:rPr>
      </w:pPr>
      <w:r>
        <w:rPr>
          <w:rFonts w:cs="Calibri" w:cstheme="minorHAnsi"/>
          <w:bCs/>
          <w:color w:val="auto"/>
          <w:sz w:val="20"/>
          <w:szCs w:val="20"/>
        </w:rPr>
        <w:t>Motocicleta para Mototaxista;</w:t>
      </w:r>
    </w:p>
    <w:p>
      <w:pPr>
        <w:pStyle w:val="Default"/>
        <w:numPr>
          <w:ilvl w:val="0"/>
          <w:numId w:val="4"/>
        </w:numPr>
        <w:spacing w:before="0" w:after="56"/>
        <w:jc w:val="both"/>
        <w:rPr>
          <w:rFonts w:ascii="Calibri" w:hAnsi="Calibri" w:cs="Calibri" w:asciiTheme="minorHAnsi" w:cstheme="minorHAnsi" w:hAnsiTheme="minorHAnsi"/>
          <w:color w:val="auto"/>
          <w:sz w:val="20"/>
          <w:szCs w:val="20"/>
        </w:rPr>
      </w:pPr>
      <w:r>
        <w:rPr>
          <w:rFonts w:cs="Calibri" w:cstheme="minorHAnsi"/>
          <w:color w:val="auto"/>
          <w:sz w:val="20"/>
          <w:szCs w:val="20"/>
        </w:rPr>
        <w:t xml:space="preserve">Taxas do Detran, DTP e documentação da motocicleta; </w:t>
      </w:r>
    </w:p>
    <w:p>
      <w:pPr>
        <w:pStyle w:val="Default"/>
        <w:numPr>
          <w:ilvl w:val="0"/>
          <w:numId w:val="4"/>
        </w:numPr>
        <w:spacing w:before="0" w:after="56"/>
        <w:jc w:val="both"/>
        <w:rPr>
          <w:rFonts w:ascii="Calibri" w:hAnsi="Calibri" w:cs="Calibri" w:asciiTheme="minorHAnsi" w:cstheme="minorHAnsi" w:hAnsiTheme="minorHAnsi"/>
          <w:color w:val="auto"/>
          <w:sz w:val="20"/>
          <w:szCs w:val="20"/>
        </w:rPr>
      </w:pPr>
      <w:r>
        <w:rPr>
          <w:rFonts w:cs="Calibri" w:cstheme="minorHAnsi"/>
          <w:color w:val="auto"/>
          <w:sz w:val="20"/>
          <w:szCs w:val="20"/>
        </w:rPr>
        <w:t xml:space="preserve">Consertos, incluindo mão de obra e peças, com o limite de até 20% do valor da motocicleta; </w:t>
      </w:r>
    </w:p>
    <w:p>
      <w:pPr>
        <w:pStyle w:val="Default"/>
        <w:numPr>
          <w:ilvl w:val="0"/>
          <w:numId w:val="4"/>
        </w:numPr>
        <w:spacing w:before="0" w:after="56"/>
        <w:jc w:val="both"/>
        <w:rPr>
          <w:rFonts w:ascii="Calibri" w:hAnsi="Calibri" w:cs="Calibri" w:asciiTheme="minorHAnsi" w:cstheme="minorHAnsi" w:hAnsiTheme="minorHAnsi"/>
          <w:bCs/>
          <w:color w:val="auto"/>
          <w:sz w:val="20"/>
          <w:szCs w:val="20"/>
        </w:rPr>
      </w:pPr>
      <w:r>
        <w:rPr>
          <w:rFonts w:cs="Calibri" w:cstheme="minorHAnsi"/>
          <w:color w:val="auto"/>
          <w:sz w:val="20"/>
          <w:szCs w:val="20"/>
        </w:rPr>
        <w:t xml:space="preserve">Acessórios, como antena corta pipa, protetor de pernas, coletes e capacetes; </w:t>
      </w:r>
    </w:p>
    <w:p>
      <w:pPr>
        <w:pStyle w:val="Default"/>
        <w:numPr>
          <w:ilvl w:val="0"/>
          <w:numId w:val="4"/>
        </w:numPr>
        <w:spacing w:before="0" w:after="56"/>
        <w:jc w:val="both"/>
        <w:rPr>
          <w:rFonts w:ascii="Calibri" w:hAnsi="Calibri" w:cs="Calibri" w:asciiTheme="minorHAnsi" w:cstheme="minorHAnsi" w:hAnsiTheme="minorHAnsi"/>
          <w:bCs/>
          <w:color w:val="auto"/>
          <w:sz w:val="20"/>
          <w:szCs w:val="20"/>
        </w:rPr>
      </w:pPr>
      <w:r>
        <w:rPr>
          <w:rFonts w:cs="Calibri" w:cstheme="minorHAnsi"/>
          <w:color w:val="auto"/>
          <w:sz w:val="20"/>
          <w:szCs w:val="20"/>
        </w:rPr>
        <w:t>E</w:t>
      </w:r>
      <w:r>
        <w:rPr>
          <w:rFonts w:cs="Calibri" w:cstheme="minorHAnsi"/>
          <w:bCs/>
          <w:color w:val="auto"/>
          <w:sz w:val="20"/>
          <w:szCs w:val="20"/>
        </w:rPr>
        <w:t xml:space="preserve">quipamentos para veículos, como carretas, carrocerias e trailers. </w:t>
      </w:r>
      <w:r>
        <w:rPr>
          <w:rFonts w:cs="Calibri" w:cstheme="minorHAnsi"/>
          <w:color w:val="auto"/>
          <w:sz w:val="20"/>
          <w:szCs w:val="20"/>
        </w:rPr>
        <w:t>Todos os equipamentos devem obedecer à legislação vigente.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auto"/>
          <w:sz w:val="20"/>
          <w:szCs w:val="20"/>
        </w:rPr>
      </w:pPr>
      <w:r>
        <w:rPr>
          <w:rFonts w:cs="Calibri" w:cstheme="minorHAnsi"/>
          <w:color w:val="auto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auto"/>
          <w:sz w:val="20"/>
          <w:szCs w:val="20"/>
        </w:rPr>
      </w:pPr>
      <w:r>
        <w:rPr>
          <w:rFonts w:cs="Calibri" w:cstheme="minorHAnsi"/>
          <w:color w:val="auto"/>
          <w:sz w:val="20"/>
          <w:szCs w:val="20"/>
        </w:rPr>
      </w:r>
    </w:p>
    <w:p>
      <w:pPr>
        <w:pStyle w:val="ListParagraph"/>
        <w:shd w:val="clear" w:color="auto" w:fill="FFFFFF"/>
        <w:spacing w:before="0" w:afterAutospacing="1"/>
        <w:contextualSpacing/>
        <w:jc w:val="both"/>
        <w:rPr>
          <w:rFonts w:eastAsia="Times New Roman" w:cs="Calibri" w:cstheme="minorHAnsi"/>
          <w:b/>
          <w:b/>
          <w:sz w:val="20"/>
          <w:szCs w:val="20"/>
          <w:lang w:eastAsia="pt-BR"/>
        </w:rPr>
      </w:pPr>
      <w:r>
        <w:rPr>
          <w:rFonts w:cs="Calibri" w:cstheme="minorHAnsi"/>
          <w:b/>
          <w:sz w:val="20"/>
          <w:szCs w:val="20"/>
        </w:rPr>
        <w:t>OBS: Após a concessão do crédito, o tomador deverá comprovar o uso dos recursos para os fins aos quais se propôs. O(A) agente de crédito deverá constatar a utilização dos recursos, recebendo a(s) nota(s) fiscal(is), no prazo máximo de 60 (sessenta) dias.</w:t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Dos itens não financiáveis </w:t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É vedado o financiamento, por meio do Banco do Povo Paulista, dos seguintes itens: </w:t>
      </w:r>
    </w:p>
    <w:p>
      <w:pPr>
        <w:pStyle w:val="Default"/>
        <w:spacing w:before="0" w:after="58"/>
        <w:ind w:left="2160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numPr>
          <w:ilvl w:val="1"/>
          <w:numId w:val="5"/>
        </w:numPr>
        <w:spacing w:before="0" w:after="5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Aquisição e transformação de mercadoria proveniente do exterior sem a devida documentação de legalização de sua entrada no país; </w:t>
      </w:r>
    </w:p>
    <w:p>
      <w:pPr>
        <w:pStyle w:val="Default"/>
        <w:numPr>
          <w:ilvl w:val="1"/>
          <w:numId w:val="5"/>
        </w:numPr>
        <w:spacing w:before="0" w:after="5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Aquisição de veículo de passeio para locomoção diária; </w:t>
      </w:r>
    </w:p>
    <w:p>
      <w:pPr>
        <w:pStyle w:val="Default"/>
        <w:numPr>
          <w:ilvl w:val="1"/>
          <w:numId w:val="5"/>
        </w:numPr>
        <w:spacing w:before="0" w:after="5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Aquisição de participação societária em empreendimento formal; </w:t>
      </w:r>
    </w:p>
    <w:p>
      <w:pPr>
        <w:pStyle w:val="Default"/>
        <w:numPr>
          <w:ilvl w:val="1"/>
          <w:numId w:val="5"/>
        </w:numPr>
        <w:spacing w:before="0" w:after="5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Equipamentos usados financiados diretamente de pessoa física, exceto veículos e equipamentos agrícolas;</w:t>
      </w:r>
    </w:p>
    <w:p>
      <w:pPr>
        <w:pStyle w:val="Default"/>
        <w:numPr>
          <w:ilvl w:val="1"/>
          <w:numId w:val="5"/>
        </w:numPr>
        <w:spacing w:before="0" w:after="5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Combustível;</w:t>
      </w:r>
    </w:p>
    <w:p>
      <w:pPr>
        <w:pStyle w:val="Default"/>
        <w:numPr>
          <w:ilvl w:val="1"/>
          <w:numId w:val="5"/>
        </w:numPr>
        <w:spacing w:before="0" w:after="5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Qualquer outro não descrito. </w:t>
      </w:r>
    </w:p>
    <w:p>
      <w:pPr>
        <w:pStyle w:val="Normal"/>
        <w:shd w:val="clear" w:color="auto" w:fill="FFFFFF"/>
        <w:spacing w:before="0" w:afterAutospacing="1"/>
        <w:jc w:val="both"/>
        <w:rPr>
          <w:rFonts w:eastAsia="Times New Roman" w:cs="Calibri" w:cstheme="minorHAnsi"/>
          <w:b/>
          <w:b/>
          <w:sz w:val="20"/>
          <w:szCs w:val="20"/>
          <w:lang w:eastAsia="pt-BR"/>
        </w:rPr>
      </w:pPr>
      <w:r>
        <w:rPr>
          <w:rFonts w:eastAsia="Times New Roman" w:cs="Calibri" w:cstheme="minorHAnsi"/>
          <w:b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before="0" w:afterAutospacing="1"/>
        <w:jc w:val="both"/>
        <w:rPr>
          <w:rFonts w:eastAsia="Times New Roman" w:cs="Calibri" w:cstheme="minorHAnsi"/>
          <w:b/>
          <w:b/>
          <w:sz w:val="20"/>
          <w:szCs w:val="20"/>
          <w:lang w:eastAsia="pt-BR"/>
        </w:rPr>
      </w:pPr>
      <w:r>
        <w:rPr>
          <w:rFonts w:eastAsia="Times New Roman" w:cs="Calibri" w:cstheme="minorHAnsi"/>
          <w:b/>
          <w:sz w:val="20"/>
          <w:szCs w:val="20"/>
          <w:lang w:eastAsia="pt-BR"/>
        </w:rPr>
        <w:t>DOCUMENTAÇÃO NECESSÁRIA</w:t>
      </w:r>
    </w:p>
    <w:p>
      <w:pPr>
        <w:pStyle w:val="Default"/>
        <w:ind w:left="284" w:hanging="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b/>
          <w:sz w:val="20"/>
          <w:szCs w:val="20"/>
          <w:lang w:eastAsia="pt-BR"/>
        </w:rPr>
        <w:t>PESSOA FÍSICA (INFORMAL QUE DESENVOLVA ATIVIDADE ECONÔMICA</w:t>
      </w:r>
      <w:r>
        <w:rPr>
          <w:rFonts w:eastAsia="Times New Roman" w:cs="Calibri" w:cstheme="minorHAnsi"/>
          <w:sz w:val="20"/>
          <w:szCs w:val="20"/>
          <w:lang w:eastAsia="pt-BR"/>
        </w:rPr>
        <w:t>)</w:t>
      </w:r>
    </w:p>
    <w:p>
      <w:pPr>
        <w:pStyle w:val="Default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</w:r>
    </w:p>
    <w:p>
      <w:pPr>
        <w:pStyle w:val="Default"/>
        <w:numPr>
          <w:ilvl w:val="0"/>
          <w:numId w:val="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CNH ou RG e CPF do cliente e do cônjuge, se houver; no caso de apresentação da CNH na validade as demais informações deverão ser prestadas de forma declaratória </w:t>
      </w:r>
    </w:p>
    <w:p>
      <w:pPr>
        <w:pStyle w:val="Default"/>
        <w:numPr>
          <w:ilvl w:val="0"/>
          <w:numId w:val="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Para estrangeiros, apresentar Registro Nacional de Estrangeiros (RNE) ou Registro Nacional Migratório (RNM). </w:t>
      </w:r>
    </w:p>
    <w:p>
      <w:pPr>
        <w:pStyle w:val="Default"/>
        <w:numPr>
          <w:ilvl w:val="0"/>
          <w:numId w:val="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Certidão de casamento do cliente e dos sócios. Nos casos de separação ou viuvez, apresentar as devidas certidões e, caso declare união estável, apresentar documento registrado em cartório comprovando tal situação; </w:t>
      </w:r>
    </w:p>
    <w:p>
      <w:pPr>
        <w:pStyle w:val="Default"/>
        <w:numPr>
          <w:ilvl w:val="0"/>
          <w:numId w:val="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Pescadores: apresentar o Registro Geral da Atividade Pesqueira – RGP – o qual deve ser consultado no site do Ministério da Agricultura, Pecuária e Abastecimento; </w:t>
      </w:r>
    </w:p>
    <w:p>
      <w:pPr>
        <w:pStyle w:val="Default"/>
        <w:numPr>
          <w:ilvl w:val="0"/>
          <w:numId w:val="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Motociclistas: apresentar Carteira Nacional de Habilitação na devida categoria; </w:t>
      </w:r>
    </w:p>
    <w:p>
      <w:pPr>
        <w:pStyle w:val="Default"/>
        <w:numPr>
          <w:ilvl w:val="0"/>
          <w:numId w:val="6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Comprovante recente – com menos de 90 dias – de endereço em nome do cliente (água, luz ou telefone). Caso o imóvel seja alugado ou a conta esteja em nome de outra pessoa, observar o que segue: </w:t>
      </w:r>
    </w:p>
    <w:p>
      <w:pPr>
        <w:pStyle w:val="Default"/>
        <w:spacing w:before="0" w:after="18"/>
        <w:ind w:left="720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a)em nome dos pais: constatar no documento RG; </w:t>
      </w:r>
    </w:p>
    <w:p>
      <w:pPr>
        <w:pStyle w:val="Default"/>
        <w:spacing w:before="0" w:after="1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ab/>
        <w:t xml:space="preserve">b) em nome do cônjuge: constatar na certidão de casamento; </w:t>
      </w:r>
    </w:p>
    <w:p>
      <w:pPr>
        <w:pStyle w:val="Default"/>
        <w:spacing w:before="0" w:after="1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ab/>
        <w:t xml:space="preserve">c) em nome de outra pessoa: deverá apresentar declaração com firma reconhecida em cartório. Caso seja imóvel alugado, deverá apresentar contrato de locação reconhecido em cartório;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ab/>
        <w:t xml:space="preserve">d) em caso de produtor rural sem comprovação de endereço, apresentar comprovante de pagamento do Imposto sobre propriedade territorial rural – ITR – do exercício anterior; </w:t>
      </w:r>
    </w:p>
    <w:p>
      <w:pPr>
        <w:pStyle w:val="Default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Cartão de conta-corrente ou extrato em nome do tomador; </w:t>
      </w:r>
    </w:p>
    <w:p>
      <w:pPr>
        <w:pStyle w:val="Default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Caso seja cartão pré-pago anexar uma cópia do envelope do cartão como comprovação de conta. </w:t>
      </w:r>
    </w:p>
    <w:p>
      <w:pPr>
        <w:pStyle w:val="Default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Orçamento do bem a ser financiado que conste o nome do fornecedor ou da razão social, o número do CPF ou CNPJ, endereço e telefone, além da descrição detalhada dos bens, serviços ou mercadorias a serem financiadas e a forma de pagamento à vista. Para capital de giro, em substituição, podem ser aceitas cópias das notas fiscais de compras dos últimos três meses; </w:t>
      </w:r>
    </w:p>
    <w:p>
      <w:pPr>
        <w:pStyle w:val="Default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Plano de Negócio, para clientes no início das atividades. </w:t>
      </w:r>
    </w:p>
    <w:p>
      <w:pPr>
        <w:pStyle w:val="Default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Certificado de um dos Cursos.</w:t>
      </w:r>
    </w:p>
    <w:p>
      <w:pPr>
        <w:pStyle w:val="Default"/>
        <w:numPr>
          <w:ilvl w:val="0"/>
          <w:numId w:val="7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Cadastro de condutor emitido pela Prefeitura Municipal para Motofretista e Mototaxista.</w:t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ab/>
        <w:t xml:space="preserve">Toda a documentação solicitada poderá ser encaminhada de forma eletrônica.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PESSOA JURÍDICA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O cliente pessoa jurídica é aquele formalmente constituído conforme os preceitos legais e que se enquadra como Empresa Individual, Sociedade Limitada (Ltda.), Microempreendedor individual (MEI), Microempresa </w:t>
        <w:tab/>
        <w:t xml:space="preserve">(ME), Empresas de Pequeno Porte (EPP), individual de Responsabilidade </w:t>
        <w:tab/>
        <w:t>Limitada (EIRELI). O solicitante, obrigatoriamente, deverá ser o mesmo cadastrado no CNPJ, respondendo oficialmente pelo negócio.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DOCUMENTAÇÃO NECESSÁRIA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numPr>
          <w:ilvl w:val="0"/>
          <w:numId w:val="8"/>
        </w:numPr>
        <w:spacing w:before="0" w:after="5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CNH ou RG e CPF do avalista e do cônjuge, se houver; No caso de apresentação da CNH na validade as demais informações deverão ser prestadas de forma declaratória do avalista e de seu cônjuge ou documento oficial com foto. Para estrangeiros, apresentar Registro Nacional de Estrangeiros (RNE) ou Registro Nacional Migratório (RNM); </w:t>
      </w:r>
    </w:p>
    <w:p>
      <w:pPr>
        <w:pStyle w:val="Default"/>
        <w:numPr>
          <w:ilvl w:val="0"/>
          <w:numId w:val="8"/>
        </w:numPr>
        <w:spacing w:before="0" w:after="5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Inscrição CNPJ – consultar no site da Receita Federal; </w:t>
      </w:r>
    </w:p>
    <w:p>
      <w:pPr>
        <w:pStyle w:val="Default"/>
        <w:numPr>
          <w:ilvl w:val="0"/>
          <w:numId w:val="8"/>
        </w:numPr>
        <w:spacing w:before="0" w:after="5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CNPJ como contribuinte individual, legalizado junto à Casa da Agricultura da região, para produtor rural; </w:t>
      </w:r>
    </w:p>
    <w:p>
      <w:pPr>
        <w:pStyle w:val="Default"/>
        <w:numPr>
          <w:ilvl w:val="0"/>
          <w:numId w:val="8"/>
        </w:numPr>
        <w:spacing w:before="0" w:after="5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Contrato social e alterações para empresa LTDA;</w:t>
      </w:r>
    </w:p>
    <w:p>
      <w:pPr>
        <w:pStyle w:val="Default"/>
        <w:numPr>
          <w:ilvl w:val="0"/>
          <w:numId w:val="8"/>
        </w:numPr>
        <w:spacing w:before="0" w:after="5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Declaração de Empresário individual para Empresário Individual;</w:t>
      </w:r>
    </w:p>
    <w:p>
      <w:pPr>
        <w:pStyle w:val="Default"/>
        <w:numPr>
          <w:ilvl w:val="0"/>
          <w:numId w:val="8"/>
        </w:numPr>
        <w:spacing w:before="0" w:after="5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Certificado de Condição de MEI – CCMEI, expedido até 90 dias;</w:t>
      </w:r>
    </w:p>
    <w:p>
      <w:pPr>
        <w:pStyle w:val="Default"/>
        <w:numPr>
          <w:ilvl w:val="0"/>
          <w:numId w:val="8"/>
        </w:numPr>
        <w:spacing w:before="0" w:after="5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Certidão Negativa de Débitos (CND) ou Certidão Positiva de Débitos com Efeito de Negativa (CPEN) válida e emitida pela Receita Federal do Brasil (RFB); </w:t>
      </w:r>
    </w:p>
    <w:p>
      <w:pPr>
        <w:pStyle w:val="Default"/>
        <w:numPr>
          <w:ilvl w:val="0"/>
          <w:numId w:val="8"/>
        </w:numPr>
        <w:spacing w:before="0" w:after="5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Certidão de Regularidade no FGTS (CRF) válida, emitida pela Caixa Econômica Federal (CEF) ou Relação Anual de Informações Sociais (RAIS) ou CADIN Federal, para empresas sem funcionário; </w:t>
      </w:r>
    </w:p>
    <w:p>
      <w:pPr>
        <w:pStyle w:val="Default"/>
        <w:numPr>
          <w:ilvl w:val="0"/>
          <w:numId w:val="8"/>
        </w:numPr>
        <w:spacing w:before="0" w:after="5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Quando houver, inscrição estadual; </w:t>
      </w:r>
    </w:p>
    <w:p>
      <w:pPr>
        <w:pStyle w:val="Default"/>
        <w:numPr>
          <w:ilvl w:val="0"/>
          <w:numId w:val="8"/>
        </w:numPr>
        <w:spacing w:before="0" w:after="5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Quando houver, inscrição municipal; </w:t>
      </w:r>
    </w:p>
    <w:p>
      <w:pPr>
        <w:pStyle w:val="Default"/>
        <w:numPr>
          <w:ilvl w:val="0"/>
          <w:numId w:val="8"/>
        </w:numPr>
        <w:spacing w:before="0" w:after="5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Certidão de casamento do cliente e dos sócios. Nos casos de separação ou viuvez, apresentar devidas certidões e, caso declare união estável, apresentar documento que a comprove; </w:t>
      </w:r>
    </w:p>
    <w:p>
      <w:pPr>
        <w:pStyle w:val="Default"/>
        <w:numPr>
          <w:ilvl w:val="0"/>
          <w:numId w:val="8"/>
        </w:numPr>
        <w:spacing w:before="0" w:after="5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Comprovante recente – menos de 90 dias – de endereço em nome da empresa ou, na ausência, do responsável (água, luz ou telefone); </w:t>
      </w:r>
    </w:p>
    <w:p>
      <w:pPr>
        <w:pStyle w:val="Default"/>
        <w:numPr>
          <w:ilvl w:val="0"/>
          <w:numId w:val="8"/>
        </w:numPr>
        <w:spacing w:before="0" w:after="5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Cartão de conta bancária ou extrato em nome da empresa ou em nome do sócio que receberá os recursos; </w:t>
      </w:r>
    </w:p>
    <w:p>
      <w:pPr>
        <w:pStyle w:val="Default"/>
        <w:numPr>
          <w:ilvl w:val="0"/>
          <w:numId w:val="8"/>
        </w:numPr>
        <w:spacing w:before="0" w:after="5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Caso seja cartão pré-pago anexar uma cópia do envelope do cartão como comprovação de conta. </w:t>
      </w:r>
    </w:p>
    <w:p>
      <w:pPr>
        <w:pStyle w:val="Default"/>
        <w:numPr>
          <w:ilvl w:val="0"/>
          <w:numId w:val="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Orçamento do bem a ser financiado que conste o nome do fornecedor ou da razão social, o número do CPF ou CNPJ, endereço e telefone, além da descrição detalhada dos bens, serviços ou mercadorias a serem financiadas e a forma de pagamento à vista. Para capital de giro, em substituição, podem ser aceitas cópias das notas fiscais de compras dos últimos três meses, em substituição ao orçamento; </w:t>
      </w:r>
    </w:p>
    <w:p>
      <w:pPr>
        <w:pStyle w:val="Default"/>
        <w:numPr>
          <w:ilvl w:val="0"/>
          <w:numId w:val="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Plano de Negócio, para empreendimentos no início da atividade; 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jc w:val="both"/>
        <w:rPr>
          <w:rFonts w:cs="Calibri" w:cstheme="minorHAnsi"/>
          <w:color w:val="000000"/>
          <w:sz w:val="20"/>
          <w:szCs w:val="20"/>
        </w:rPr>
      </w:pPr>
      <w:r>
        <w:rPr>
          <w:rFonts w:cs="Calibri" w:cstheme="minorHAnsi"/>
          <w:color w:val="000000"/>
          <w:sz w:val="20"/>
          <w:szCs w:val="20"/>
        </w:rPr>
        <w:t>Certificado de um dos Cursos oferecidos (Verificar em Cursos)</w:t>
      </w:r>
    </w:p>
    <w:p>
      <w:pPr>
        <w:pStyle w:val="Default"/>
        <w:numPr>
          <w:ilvl w:val="0"/>
          <w:numId w:val="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Cadastro de condutor emitido pela Prefeitura Municipal, quando motofretista ou mototaxista. </w:t>
      </w:r>
    </w:p>
    <w:p>
      <w:pPr>
        <w:pStyle w:val="Default"/>
        <w:numPr>
          <w:ilvl w:val="0"/>
          <w:numId w:val="8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Comprovante de renda  da empresa ou sócio - pode ser solicitado o DECORE, a DIPRPF ou extrato bancário dos últimos 90 dias;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AVALISTA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tabs>
          <w:tab w:val="clear" w:pos="708"/>
          <w:tab w:val="left" w:pos="1134" w:leader="none"/>
        </w:tabs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Uma das garantias exigidas para a tomada de crédito no BPP é o avalista, prestado por terceira pessoa em caso de operações de crédito para clientes informais, ou </w:t>
      </w:r>
      <w:r>
        <w:rPr>
          <w:rFonts w:cs="Calibri" w:cstheme="minorHAnsi"/>
          <w:bCs/>
          <w:sz w:val="20"/>
          <w:szCs w:val="20"/>
        </w:rPr>
        <w:t>pelo próprio sócio nos casos de operações para pessoas jurídicas.</w:t>
      </w:r>
      <w:r>
        <w:rPr>
          <w:rFonts w:cs="Calibri" w:cstheme="minorHAnsi"/>
          <w:sz w:val="20"/>
          <w:szCs w:val="20"/>
        </w:rPr>
        <w:t xml:space="preserve"> </w:t>
      </w:r>
    </w:p>
    <w:p>
      <w:pPr>
        <w:pStyle w:val="Default"/>
        <w:tabs>
          <w:tab w:val="clear" w:pos="708"/>
          <w:tab w:val="left" w:pos="1134" w:leader="none"/>
        </w:tabs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São condições para se tornar avalista: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numPr>
          <w:ilvl w:val="0"/>
          <w:numId w:val="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Brasileiro nato ou naturalizado; </w:t>
      </w:r>
    </w:p>
    <w:p>
      <w:pPr>
        <w:pStyle w:val="Default"/>
        <w:numPr>
          <w:ilvl w:val="0"/>
          <w:numId w:val="9"/>
        </w:numPr>
        <w:spacing w:before="0" w:after="6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Maior de 18 anos de idade ou menor emancipado; </w:t>
      </w:r>
    </w:p>
    <w:p>
      <w:pPr>
        <w:pStyle w:val="Default"/>
        <w:numPr>
          <w:ilvl w:val="0"/>
          <w:numId w:val="9"/>
        </w:numPr>
        <w:spacing w:before="0" w:after="6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Residir no Estado de São Paulo; </w:t>
      </w:r>
    </w:p>
    <w:p>
      <w:pPr>
        <w:pStyle w:val="Default"/>
        <w:numPr>
          <w:ilvl w:val="0"/>
          <w:numId w:val="9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Não possuir restrições junto ao Cadin e/ou Serasa.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ab/>
        <w:tab/>
        <w:t xml:space="preserve">Nota: </w:t>
      </w:r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b/>
          <w:bCs/>
          <w:sz w:val="20"/>
          <w:szCs w:val="20"/>
        </w:rPr>
        <w:t xml:space="preserve">Não é possível cônjuge ser avalista da operação de crédito. </w:t>
      </w:r>
    </w:p>
    <w:p>
      <w:pPr>
        <w:pStyle w:val="Default"/>
        <w:spacing w:before="0" w:after="70"/>
        <w:ind w:left="720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DOCUMENTAÇÃO NECESSÁRIA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Default"/>
        <w:numPr>
          <w:ilvl w:val="0"/>
          <w:numId w:val="13"/>
        </w:numPr>
        <w:spacing w:before="0" w:after="27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CNH ou RG e CPF do avalista e do cônjuge, se houver; No caso de apresentação da CNH na validade as demais informações deverão ser prestadas de forma declaratória do avalista e de seu cônjuge ou documento oficial com foto. Para estrangeiros, apresentar Registro Nacional de Estrangeiros (RNE) ou Registro Nacional Migratório (RNM); </w:t>
      </w:r>
    </w:p>
    <w:p>
      <w:pPr>
        <w:pStyle w:val="Default"/>
        <w:numPr>
          <w:ilvl w:val="0"/>
          <w:numId w:val="13"/>
        </w:numPr>
        <w:tabs>
          <w:tab w:val="clear" w:pos="708"/>
          <w:tab w:val="left" w:pos="851" w:leader="none"/>
        </w:tabs>
        <w:spacing w:before="0" w:after="27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Certidão de casamento. Nos casos de separação ou viuvez, apresentar devidas certidões e, caso declare união estável, apresentar documento que a comprove; </w:t>
      </w:r>
    </w:p>
    <w:p>
      <w:pPr>
        <w:pStyle w:val="Default"/>
        <w:numPr>
          <w:ilvl w:val="0"/>
          <w:numId w:val="13"/>
        </w:numPr>
        <w:tabs>
          <w:tab w:val="clear" w:pos="708"/>
          <w:tab w:val="left" w:pos="851" w:leader="none"/>
        </w:tabs>
        <w:spacing w:before="0" w:after="27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Comprovante recente de endereço, com menos de 90 dias, em nome do avalista; Holerite dos últimos três meses junto com a CTPS – Carteira de Trabalho e Previdência Social, ou declaração atualizada do IR ou extrato bancário dos últimos noventa dias. </w:t>
      </w:r>
    </w:p>
    <w:p>
      <w:pPr>
        <w:pStyle w:val="Default"/>
        <w:ind w:hanging="57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Toda a documentação solicitada poderá ser encaminhada de forma eletrônica.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LINHAS DE CRÉDITO E PRAZO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Na data de 19 de julho de 2019 o Governo do Estado de São Paulo e a Secretaria de Desenvolvimento Econômico em parceria com o SEBRAE, Desenvolve São Paulo (outros parceiros) lançaram o programa EMPREENDA RÁPIDO. O programa busca atender o empreendedor melhorando o ciclo de vida e competitividade das empresas, inclusão produtiva das pessoas desempregadas, sobretudo aos PME’s, com capacitação empreendedora, qualificação técnica, inovação e produtividade, financiamento e microcrédito, formalização e desburocratização, e acesso ao mercado.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O portal do Programa empreenda rápido é: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http://whttp://www.desenvolvimentoeconomico.sp.gov.br/empreendarapido/home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Nesse portal todos os clientes poderão acessar e se inscreverem nos cursos disponíveis aos quais receberão certificados após a conclusão.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Linha Empreenda Rápido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8"/>
        <w:gridCol w:w="2835"/>
        <w:gridCol w:w="2442"/>
      </w:tblGrid>
      <w:tr>
        <w:trPr/>
        <w:tc>
          <w:tcPr>
            <w:tcW w:w="336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  <w:t>Informal (Pessoa Física) e Motofretista sem CNPJ</w:t>
            </w:r>
          </w:p>
        </w:tc>
        <w:tc>
          <w:tcPr>
            <w:tcW w:w="28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  <w:t>R$ 200,00 à R$ 15.000,00</w:t>
            </w:r>
          </w:p>
        </w:tc>
        <w:tc>
          <w:tcPr>
            <w:tcW w:w="244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  <w:t>0,8 % a.m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  <w:t>+ 1% TSF ato</w:t>
            </w:r>
          </w:p>
        </w:tc>
      </w:tr>
      <w:tr>
        <w:trPr/>
        <w:tc>
          <w:tcPr>
            <w:tcW w:w="336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  <w:t>Produtor rural com CNPJ</w:t>
            </w:r>
          </w:p>
        </w:tc>
        <w:tc>
          <w:tcPr>
            <w:tcW w:w="28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  <w:t>R$ 200,00 à R$ 21.000,00</w:t>
            </w:r>
          </w:p>
        </w:tc>
        <w:tc>
          <w:tcPr>
            <w:tcW w:w="244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  <w:lang w:val="en-US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en-US" w:eastAsia="en-US" w:bidi="ar-SA"/>
              </w:rPr>
              <w:t>0,35% a.m à 0,55% a.m+1% TSF ato</w:t>
            </w:r>
          </w:p>
        </w:tc>
      </w:tr>
      <w:tr>
        <w:trPr/>
        <w:tc>
          <w:tcPr>
            <w:tcW w:w="3368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pt-BR" w:eastAsia="en-US" w:bidi="ar-SA"/>
              </w:rPr>
              <w:t>MEI, ME, EPP, LTDA, EIRELI e Motofretista com CNPJ</w:t>
            </w:r>
          </w:p>
        </w:tc>
        <w:tc>
          <w:tcPr>
            <w:tcW w:w="2835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pt-BR" w:eastAsia="en-US" w:bidi="ar-SA"/>
              </w:rPr>
              <w:t>R$ 200,00 à R$ 21.000,00</w:t>
            </w:r>
          </w:p>
        </w:tc>
        <w:tc>
          <w:tcPr>
            <w:tcW w:w="2442" w:type="dxa"/>
            <w:tcBorders/>
          </w:tcPr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Cs/>
                <w:sz w:val="20"/>
                <w:szCs w:val="20"/>
                <w:lang w:val="en-US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en-US" w:eastAsia="en-US" w:bidi="ar-SA"/>
              </w:rPr>
              <w:t>0,35% a.m à 0,55% a.m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0"/>
                <w:szCs w:val="20"/>
                <w:lang w:val="en-US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en-US" w:eastAsia="en-US" w:bidi="ar-SA"/>
              </w:rPr>
              <w:t>+1% TSF ato + FDA</w:t>
            </w:r>
          </w:p>
        </w:tc>
      </w:tr>
    </w:tbl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en-US"/>
        </w:rPr>
      </w:pPr>
      <w:r>
        <w:rPr>
          <w:rFonts w:cs="Calibri" w:cstheme="minorHAnsi"/>
          <w:sz w:val="20"/>
          <w:szCs w:val="20"/>
          <w:lang w:val="en-US"/>
        </w:rPr>
      </w:r>
    </w:p>
    <w:p>
      <w:pPr>
        <w:pStyle w:val="Default"/>
        <w:shd w:val="clear" w:color="auto" w:fill="FFFFFF" w:themeFill="background1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en-US"/>
        </w:rPr>
      </w:pPr>
      <w:r>
        <w:rPr>
          <w:rFonts w:cs="Calibri" w:cstheme="minorHAnsi"/>
          <w:sz w:val="20"/>
          <w:szCs w:val="20"/>
          <w:lang w:val="en-US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Obs: Solicitações sujeitas à análise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Para ter acesso às linhas do Banco do Povo e do Empreenda Rápido é necessário à apresentação de certificado dos seguintes cursos: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Default"/>
        <w:numPr>
          <w:ilvl w:val="0"/>
          <w:numId w:val="10"/>
        </w:numPr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Supermei - Primeiros Passos; </w:t>
      </w:r>
    </w:p>
    <w:p>
      <w:pPr>
        <w:pStyle w:val="Default"/>
        <w:numPr>
          <w:ilvl w:val="0"/>
          <w:numId w:val="1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Supermei - Primeiros Passos Gestao; </w:t>
      </w:r>
    </w:p>
    <w:p>
      <w:pPr>
        <w:pStyle w:val="Default"/>
        <w:numPr>
          <w:ilvl w:val="0"/>
          <w:numId w:val="1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Supermei - Organize Seu Negocio; </w:t>
      </w:r>
    </w:p>
    <w:p>
      <w:pPr>
        <w:pStyle w:val="Default"/>
        <w:numPr>
          <w:ilvl w:val="0"/>
          <w:numId w:val="1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EAD Supermei - Primeiros Passos; </w:t>
      </w:r>
    </w:p>
    <w:p>
      <w:pPr>
        <w:pStyle w:val="Default"/>
        <w:numPr>
          <w:ilvl w:val="0"/>
          <w:numId w:val="1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EAD Supermei - Organize Seu Negocio; </w:t>
      </w:r>
    </w:p>
    <w:p>
      <w:pPr>
        <w:pStyle w:val="Default"/>
        <w:numPr>
          <w:ilvl w:val="0"/>
          <w:numId w:val="1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EAD Supermei - Pronto Pra Crescer; </w:t>
      </w:r>
    </w:p>
    <w:p>
      <w:pPr>
        <w:pStyle w:val="Default"/>
        <w:numPr>
          <w:ilvl w:val="0"/>
          <w:numId w:val="1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Supermei - Pronto Para Crescer; </w:t>
      </w:r>
    </w:p>
    <w:p>
      <w:pPr>
        <w:pStyle w:val="Default"/>
        <w:numPr>
          <w:ilvl w:val="0"/>
          <w:numId w:val="1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Empreenda Rapido Online;</w:t>
      </w:r>
    </w:p>
    <w:p>
      <w:pPr>
        <w:pStyle w:val="Default"/>
        <w:numPr>
          <w:ilvl w:val="0"/>
          <w:numId w:val="1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Enfrentar; </w:t>
      </w:r>
    </w:p>
    <w:p>
      <w:pPr>
        <w:pStyle w:val="Default"/>
        <w:numPr>
          <w:ilvl w:val="0"/>
          <w:numId w:val="1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EAD - Performance; </w:t>
      </w:r>
    </w:p>
    <w:p>
      <w:pPr>
        <w:pStyle w:val="Default"/>
        <w:numPr>
          <w:ilvl w:val="0"/>
          <w:numId w:val="1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EAD - Produtividade; </w:t>
      </w:r>
    </w:p>
    <w:p>
      <w:pPr>
        <w:pStyle w:val="Default"/>
        <w:numPr>
          <w:ilvl w:val="0"/>
          <w:numId w:val="10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EAD - Competitividadee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Exclusivo para Motofretista: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Cursos de formação e atualização com oportunidades de práticas de aperfeiçoamento do Programa Motofretista Seguro em parceria como Detran. (https://www.motofretistaseguro.sp.gov.br/)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LINHA EMPREENDA MULHER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Informal e Produtora Rural sem CNPJ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   </w:t>
      </w:r>
      <w:r>
        <w:rPr>
          <w:rFonts w:cs="Calibri" w:cstheme="minorHAnsi"/>
          <w:bCs/>
          <w:sz w:val="20"/>
          <w:szCs w:val="20"/>
        </w:rPr>
        <w:t xml:space="preserve">- De R$ 200, 00 a R$ 15 mil com taxa de 0,8% a.m +1% TSF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   </w:t>
      </w:r>
      <w:r>
        <w:rPr>
          <w:rFonts w:cs="Calibri" w:cstheme="minorHAnsi"/>
          <w:bCs/>
          <w:sz w:val="20"/>
          <w:szCs w:val="20"/>
        </w:rPr>
        <w:t>- Prazo de até 18 meses para capital de giro e 36 para investimento fixo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   </w:t>
      </w:r>
      <w:r>
        <w:rPr>
          <w:rFonts w:cs="Calibri" w:cstheme="minorHAnsi"/>
          <w:bCs/>
          <w:sz w:val="20"/>
          <w:szCs w:val="20"/>
        </w:rPr>
        <w:t>- Carência de até 90 dias para capital de giro e 120 dias para investimento fixo.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MEI, ME, EPP, LTDA, EIRELI, Produtor Rural Com CNPJ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  </w:t>
      </w:r>
      <w:r>
        <w:rPr>
          <w:rFonts w:cs="Calibri" w:cstheme="minorHAnsi"/>
          <w:bCs/>
          <w:sz w:val="20"/>
          <w:szCs w:val="20"/>
        </w:rPr>
        <w:t>- De R$ 200, 00 a R$ 21 mil com taxa de 0,35% à 0,55% a.m. + 1% TSF no ato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  </w:t>
      </w:r>
      <w:r>
        <w:rPr>
          <w:rFonts w:cs="Calibri" w:cstheme="minorHAnsi"/>
          <w:bCs/>
          <w:sz w:val="20"/>
          <w:szCs w:val="20"/>
        </w:rPr>
        <w:t>- Prazo de até 36meses para capital de giro e 48 para investimento fixo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 xml:space="preserve">  </w:t>
      </w:r>
      <w:r>
        <w:rPr>
          <w:rFonts w:cs="Calibri" w:cstheme="minorHAnsi"/>
          <w:bCs/>
          <w:sz w:val="20"/>
          <w:szCs w:val="20"/>
        </w:rPr>
        <w:t>- Carência de até 120 dias para capital de giro e 150 dias para investimento fixo.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Obs: Solicitações sujeitas à análise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Exclusivo para Empreenda Mulher: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https://www.desenvolvimentoeconomico.sp.gov.br/programas/empreendamulher/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Os cursos de qualificação foram divididos em três trilhas: Empreendedorismo, Tecnologia e Onde ela quiser. São mais de 60 mil vagas abertas em diversas áreas: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numPr>
          <w:ilvl w:val="0"/>
          <w:numId w:val="11"/>
        </w:numPr>
        <w:spacing w:before="0" w:after="69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Empreendedorismo </w:t>
      </w:r>
    </w:p>
    <w:p>
      <w:pPr>
        <w:pStyle w:val="Default"/>
        <w:numPr>
          <w:ilvl w:val="0"/>
          <w:numId w:val="11"/>
        </w:numPr>
        <w:spacing w:before="0" w:after="69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Tecnologia </w:t>
      </w:r>
    </w:p>
    <w:p>
      <w:pPr>
        <w:pStyle w:val="Default"/>
        <w:numPr>
          <w:ilvl w:val="0"/>
          <w:numId w:val="11"/>
        </w:numPr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cstheme="minorHAnsi"/>
          <w:sz w:val="20"/>
          <w:szCs w:val="20"/>
        </w:rPr>
        <w:t>Onde Ela Quis</w:t>
      </w:r>
      <w:r>
        <w:rPr>
          <w:rFonts w:cs="Calibri" w:cstheme="minorHAnsi"/>
          <w:bCs/>
          <w:sz w:val="20"/>
          <w:szCs w:val="20"/>
        </w:rPr>
        <w:t>er</w:t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</w:r>
    </w:p>
    <w:p>
      <w:pPr>
        <w:pStyle w:val="Default"/>
        <w:ind w:left="720" w:hanging="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Para ter acesso às linhas do Banco do Povo e do Empreenda Mulher é necessário à apresentação de certificado dos seguintes cursos: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numPr>
          <w:ilvl w:val="0"/>
          <w:numId w:val="2"/>
        </w:numPr>
        <w:spacing w:before="0" w:after="6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Super MEI Primeiros Passos Gestão</w:t>
      </w:r>
    </w:p>
    <w:p>
      <w:pPr>
        <w:pStyle w:val="Default"/>
        <w:numPr>
          <w:ilvl w:val="0"/>
          <w:numId w:val="2"/>
        </w:numPr>
        <w:spacing w:before="0" w:after="6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Super MEI Organize seu Negócio </w:t>
      </w:r>
    </w:p>
    <w:p>
      <w:pPr>
        <w:pStyle w:val="Default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SEBRAE DELAS: Mentoria e aceleração;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TAXA DE JUROS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Para empreendedores informais a taxa é de até 1%, capitalizada e paga mensalmente durante o período de amortização.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Para empreendedor formalizado a taxa é de 0,35% até 1% ao mês, capitalizada e paga mensalmente durante o período de amortização. A variação será calculada via sistema utilizando o modelo de Rating Cliente e Cadastro Positivo para definir a taxa de juros.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Durante o período de carência, os juros serão capitalizados mensalmente e incorporados ao saldo devedor.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Tarifa de Sustentabilidade do Fundo (TSF)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Será cobrada Tarifa de Sustentabilidade do Fundo (TSF) equivalente a 1% do valor do financiamento, descontada no ato da liberação do crédito, visando à sustentabilidade dos recursos do fundo tendo em vista a prática de juros subsidiados por parte do Estado de São Paulo. Cabe ressaltar que a tarifa de sustentabilidade será cobrada uma única vez no ato da liberação do crédito.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Encargos moratórios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Em caso de inadimplemento, serão exigidos os seguintes encargos moratórios, além dos juros normais da operação: </w:t>
      </w:r>
    </w:p>
    <w:p>
      <w:pPr>
        <w:pStyle w:val="Default"/>
        <w:spacing w:before="0" w:after="58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a) </w:t>
      </w:r>
      <w:r>
        <w:rPr>
          <w:rFonts w:cs="Calibri" w:cstheme="minorHAnsi"/>
          <w:sz w:val="20"/>
          <w:szCs w:val="20"/>
        </w:rPr>
        <w:t xml:space="preserve">Juros de mora de 12% ao ano, cobrado diariamente até a data de quitação da parcela em atraso;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b) </w:t>
      </w:r>
      <w:r>
        <w:rPr>
          <w:rFonts w:cs="Calibri" w:cstheme="minorHAnsi"/>
          <w:sz w:val="20"/>
          <w:szCs w:val="20"/>
        </w:rPr>
        <w:t xml:space="preserve">Multa de 2% sobre o principal vencido no valor do dia de vencimento.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color w:val="auto"/>
          <w:sz w:val="20"/>
          <w:szCs w:val="20"/>
        </w:rPr>
      </w:pPr>
      <w:r>
        <w:rPr>
          <w:rFonts w:cs="Calibri" w:cstheme="minorHAnsi"/>
          <w:sz w:val="20"/>
          <w:szCs w:val="20"/>
        </w:rPr>
        <w:t>.</w:t>
      </w:r>
      <w:r>
        <w:rPr>
          <w:rFonts w:cs="Calibri" w:cstheme="minorHAnsi"/>
          <w:b/>
          <w:sz w:val="20"/>
          <w:szCs w:val="20"/>
          <w:lang w:eastAsia="pt-BR"/>
        </w:rPr>
        <w:t>PARA SOLICITAR</w:t>
      </w:r>
    </w:p>
    <w:p>
      <w:pPr>
        <w:pStyle w:val="NoSpacing"/>
        <w:jc w:val="both"/>
        <w:rPr>
          <w:rFonts w:cs="Calibri" w:cstheme="minorHAnsi"/>
          <w:sz w:val="20"/>
          <w:szCs w:val="20"/>
          <w:lang w:eastAsia="pt-BR"/>
        </w:rPr>
      </w:pPr>
      <w:r>
        <w:rPr>
          <w:rFonts w:cs="Calibri" w:cstheme="minorHAnsi"/>
          <w:sz w:val="20"/>
          <w:szCs w:val="20"/>
          <w:lang w:eastAsia="pt-BR"/>
        </w:rPr>
      </w:r>
    </w:p>
    <w:p>
      <w:pPr>
        <w:pStyle w:val="NoSpacing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 xml:space="preserve">Site: www.bancodopovo.sp.gov.br </w:t>
      </w:r>
    </w:p>
    <w:p>
      <w:pPr>
        <w:pStyle w:val="NoSpacing"/>
        <w:jc w:val="both"/>
        <w:rPr>
          <w:rFonts w:cs="Calibri" w:cstheme="minorHAnsi"/>
          <w:sz w:val="20"/>
          <w:szCs w:val="20"/>
          <w:lang w:eastAsia="pt-BR"/>
        </w:rPr>
      </w:pPr>
      <w:r>
        <w:rPr>
          <w:rFonts w:cs="Calibri" w:cstheme="minorHAnsi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before="0" w:afterAutospacing="1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Unidade do Banco do Povo em Vargem Grande do Sul</w:t>
      </w:r>
    </w:p>
    <w:p>
      <w:pPr>
        <w:pStyle w:val="Normal"/>
        <w:shd w:val="clear" w:color="auto" w:fill="FFFFFF"/>
        <w:spacing w:before="0" w:afterAutospacing="1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Endereço: Rua São Jorge, nº 90 - Jardim São Lu</w:t>
      </w:r>
      <w:r>
        <w:rPr>
          <w:rFonts w:eastAsia="Times New Roman" w:cs="Calibri" w:cstheme="minorHAnsi"/>
          <w:sz w:val="20"/>
          <w:szCs w:val="20"/>
          <w:lang w:eastAsia="pt-BR"/>
        </w:rPr>
        <w:t>í</w:t>
      </w:r>
      <w:r>
        <w:rPr>
          <w:rFonts w:eastAsia="Times New Roman" w:cs="Calibri" w:cstheme="minorHAnsi"/>
          <w:sz w:val="20"/>
          <w:szCs w:val="20"/>
          <w:lang w:eastAsia="pt-BR"/>
        </w:rPr>
        <w:t>s (Associação Comercial e Industrial)</w:t>
      </w:r>
    </w:p>
    <w:p>
      <w:pPr>
        <w:pStyle w:val="Normal"/>
        <w:shd w:val="clear" w:color="auto" w:fill="FFFFFF"/>
        <w:spacing w:before="0" w:afterAutospacing="1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Tefefone: (19) 3641-9700 - ramal 6</w:t>
      </w:r>
    </w:p>
    <w:p>
      <w:pPr>
        <w:pStyle w:val="Normal"/>
        <w:shd w:val="clear" w:color="auto" w:fill="FFFFFF"/>
        <w:spacing w:before="0" w:afterAutospacing="1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E-mail: vargemgrandesul@bancodopovo.sp.gov.br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b/>
          <w:b/>
          <w:bCs/>
          <w:caps/>
          <w:sz w:val="20"/>
          <w:szCs w:val="20"/>
          <w:lang w:eastAsia="pt-BR"/>
        </w:rPr>
      </w:pPr>
      <w:r>
        <w:rPr>
          <w:rFonts w:eastAsia="Times New Roman" w:cs="Calibri" w:cstheme="minorHAnsi"/>
          <w:b/>
          <w:bCs/>
          <w:caps/>
          <w:sz w:val="20"/>
          <w:szCs w:val="20"/>
          <w:lang w:eastAsia="pt-BR"/>
        </w:rPr>
        <w:t>DIAS E HORÁRIOS DE ATENDIMENTO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before="0" w:afterAutospacing="1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 xml:space="preserve">De segunda </w:t>
      </w:r>
      <w:r>
        <w:rPr>
          <w:rFonts w:eastAsia="Times New Roman" w:cs="Calibri" w:cstheme="minorHAnsi"/>
          <w:sz w:val="20"/>
          <w:szCs w:val="20"/>
          <w:lang w:eastAsia="pt-BR"/>
        </w:rPr>
        <w:t>à</w:t>
      </w:r>
      <w:r>
        <w:rPr>
          <w:rFonts w:eastAsia="Times New Roman" w:cs="Calibri" w:cstheme="minorHAnsi"/>
          <w:sz w:val="20"/>
          <w:szCs w:val="20"/>
          <w:lang w:eastAsia="pt-BR"/>
        </w:rPr>
        <w:t xml:space="preserve"> sexta-feira, das 11</w:t>
      </w:r>
      <w:r>
        <w:rPr>
          <w:rFonts w:eastAsia="Times New Roman" w:cs="Calibri" w:cstheme="minorHAnsi"/>
          <w:sz w:val="20"/>
          <w:szCs w:val="20"/>
          <w:lang w:eastAsia="pt-BR"/>
        </w:rPr>
        <w:t>h00</w:t>
      </w:r>
      <w:r>
        <w:rPr>
          <w:rFonts w:eastAsia="Times New Roman" w:cs="Calibri" w:cstheme="minorHAnsi"/>
          <w:sz w:val="20"/>
          <w:szCs w:val="20"/>
          <w:lang w:eastAsia="pt-BR"/>
        </w:rPr>
        <w:t xml:space="preserve"> às 12</w:t>
      </w:r>
      <w:r>
        <w:rPr>
          <w:rFonts w:eastAsia="Times New Roman" w:cs="Calibri" w:cstheme="minorHAnsi"/>
          <w:sz w:val="20"/>
          <w:szCs w:val="20"/>
          <w:lang w:eastAsia="pt-BR"/>
        </w:rPr>
        <w:t>h</w:t>
      </w:r>
      <w:r>
        <w:rPr>
          <w:rFonts w:eastAsia="Times New Roman" w:cs="Calibri" w:cstheme="minorHAnsi"/>
          <w:sz w:val="20"/>
          <w:szCs w:val="20"/>
          <w:lang w:eastAsia="pt-BR"/>
        </w:rPr>
        <w:t>30 e das 14</w:t>
      </w:r>
      <w:r>
        <w:rPr>
          <w:rFonts w:eastAsia="Times New Roman" w:cs="Calibri" w:cstheme="minorHAnsi"/>
          <w:sz w:val="20"/>
          <w:szCs w:val="20"/>
          <w:lang w:eastAsia="pt-BR"/>
        </w:rPr>
        <w:t>h00</w:t>
      </w:r>
      <w:r>
        <w:rPr>
          <w:rFonts w:eastAsia="Times New Roman" w:cs="Calibri" w:cstheme="minorHAnsi"/>
          <w:sz w:val="20"/>
          <w:szCs w:val="20"/>
          <w:lang w:eastAsia="pt-BR"/>
        </w:rPr>
        <w:t xml:space="preserve"> às 16</w:t>
      </w:r>
      <w:r>
        <w:rPr>
          <w:rFonts w:eastAsia="Times New Roman" w:cs="Calibri" w:cstheme="minorHAnsi"/>
          <w:sz w:val="20"/>
          <w:szCs w:val="20"/>
          <w:lang w:eastAsia="pt-BR"/>
        </w:rPr>
        <w:t>h00</w:t>
      </w:r>
      <w:r>
        <w:rPr>
          <w:rFonts w:eastAsia="Times New Roman" w:cs="Calibri" w:cstheme="minorHAnsi"/>
          <w:sz w:val="20"/>
          <w:szCs w:val="20"/>
          <w:lang w:eastAsia="pt-BR"/>
        </w:rPr>
        <w:t xml:space="preserve"> (exceto feriados e pontos facultativos)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b/>
          <w:bCs/>
          <w:caps/>
          <w:sz w:val="20"/>
          <w:szCs w:val="20"/>
          <w:lang w:eastAsia="pt-BR"/>
        </w:rPr>
        <w:t>FORMAS DE ACOMPANHAMENTO</w:t>
      </w:r>
    </w:p>
    <w:p>
      <w:pPr>
        <w:pStyle w:val="Normal"/>
        <w:shd w:val="clear" w:color="auto" w:fill="FFFFFF"/>
        <w:spacing w:before="0" w:afterAutospacing="1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Pessoalmente e por telefone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b/>
          <w:bCs/>
          <w:caps/>
          <w:sz w:val="20"/>
          <w:szCs w:val="20"/>
          <w:lang w:eastAsia="pt-BR"/>
        </w:rPr>
        <w:t>LEGISLAÇÃO</w:t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hyperlink r:id="rId2" w:tgtFrame="_blank">
        <w:r>
          <w:rPr>
            <w:rFonts w:eastAsia="Times New Roman" w:cs="Calibri" w:cstheme="minorHAnsi"/>
            <w:sz w:val="20"/>
            <w:szCs w:val="20"/>
            <w:lang w:eastAsia="pt-BR"/>
          </w:rPr>
          <w:t>Lei Estadual n° 9533/1997</w:t>
        </w:r>
      </w:hyperlink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hyperlink r:id="rId3" w:tgtFrame="_blank">
        <w:r>
          <w:rPr>
            <w:rFonts w:eastAsia="Times New Roman" w:cs="Calibri" w:cstheme="minorHAnsi"/>
            <w:sz w:val="20"/>
            <w:szCs w:val="20"/>
            <w:lang w:eastAsia="pt-BR"/>
          </w:rPr>
          <w:t>Decreto Estadual n° 43.283/1998</w:t>
        </w:r>
      </w:hyperlink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b/>
          <w:b/>
          <w:bCs/>
          <w:caps/>
          <w:sz w:val="20"/>
          <w:szCs w:val="20"/>
          <w:lang w:eastAsia="pt-BR"/>
        </w:rPr>
      </w:pPr>
      <w:r>
        <w:rPr>
          <w:rFonts w:eastAsia="Times New Roman" w:cs="Calibri" w:cstheme="minorHAnsi"/>
          <w:b/>
          <w:bCs/>
          <w:caps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b/>
          <w:bCs/>
          <w:caps/>
          <w:sz w:val="20"/>
          <w:szCs w:val="20"/>
          <w:lang w:eastAsia="pt-BR"/>
        </w:rPr>
        <w:t>OBSERVAÇÃO</w:t>
      </w:r>
    </w:p>
    <w:p>
      <w:pPr>
        <w:pStyle w:val="Normal"/>
        <w:shd w:val="clear" w:color="auto" w:fill="FFFFFF"/>
        <w:spacing w:before="0" w:afterAutospacing="1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Mais informações sobre o Banco do Povo Paulista podem ser obtidas no site </w:t>
      </w:r>
      <w:hyperlink r:id="rId4" w:tgtFrame="_blank">
        <w:r>
          <w:rPr>
            <w:rFonts w:eastAsia="Times New Roman" w:cs="Calibri" w:cstheme="minorHAnsi"/>
            <w:sz w:val="20"/>
            <w:szCs w:val="20"/>
            <w:lang w:eastAsia="pt-BR"/>
          </w:rPr>
          <w:t>www.bancodopovo.sp.gov.br</w:t>
        </w:r>
      </w:hyperlink>
    </w:p>
    <w:p>
      <w:pPr>
        <w:pStyle w:val="Normal"/>
        <w:spacing w:before="0" w:after="160"/>
        <w:jc w:val="both"/>
        <w:rPr>
          <w:rFonts w:cs="Calibri" w:cstheme="minorHAnsi"/>
          <w:sz w:val="20"/>
          <w:szCs w:val="20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0"/>
        </w:tabs>
        <w:ind w:left="142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09e4"/>
    <w:pPr>
      <w:widowControl/>
      <w:suppressAutoHyphens w:val="true"/>
      <w:bidi w:val="0"/>
      <w:spacing w:before="0" w:after="16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8372c"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c8372c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c8372c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efault" w:customStyle="1">
    <w:name w:val="Default"/>
    <w:qFormat/>
    <w:rsid w:val="00ff379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d40d6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c330d"/>
    <w:pPr>
      <w:widowControl/>
      <w:suppressAutoHyphens w:val="true"/>
      <w:bidi w:val="0"/>
      <w:spacing w:before="0" w:after="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7005f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Tabelanormal"/>
    <w:uiPriority w:val="99"/>
    <w:qFormat/>
    <w:rsid w:val="0097005f"/>
    <w:pPr>
      <w:spacing w:after="0"/>
    </w:pPr>
    <w:rPr>
      <w:rFonts w:eastAsiaTheme="minorEastAsia"/>
      <w:sz w:val="28"/>
      <w:szCs w:val="28"/>
    </w:rPr>
    <w:tblPr>
      <w:tblBorders>
        <w:insideV w:val="single" w:color="95B3D7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l.sp.gov.br/norma/9222" TargetMode="External"/><Relationship Id="rId3" Type="http://schemas.openxmlformats.org/officeDocument/2006/relationships/hyperlink" Target="https://www.al.sp.gov.br/norma/6769" TargetMode="External"/><Relationship Id="rId4" Type="http://schemas.openxmlformats.org/officeDocument/2006/relationships/hyperlink" Target="http://www.bancodopovo.sp.gov.br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ACB6-6DFF-47D1-9A10-043EDB61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LibreOffice/7.0.4.2$Windows_X86_64 LibreOffice_project/dcf040e67528d9187c66b2379df5ea4407429775</Application>
  <AppVersion>15.0000</AppVersion>
  <Pages>7</Pages>
  <Words>2728</Words>
  <Characters>14804</Characters>
  <CharactersWithSpaces>17390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2021-04-30T12:16:00Z</dcterms:created>
  <dc:creator>patvgsul</dc:creator>
  <dc:description/>
  <dc:language>pt-BR</dc:language>
  <cp:lastModifiedBy/>
  <dcterms:modified xsi:type="dcterms:W3CDTF">2021-05-12T09:40:34Z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